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sz w:val="8"/>
          <w:szCs w:val="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9131300</wp:posOffset>
                </wp:positionV>
                <wp:extent cx="6858381" cy="466725"/>
                <wp:effectExtent b="0" l="0" r="0" t="0"/>
                <wp:wrapNone/>
                <wp:docPr id="193377874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1921572" y="3551400"/>
                          <a:ext cx="6848856" cy="4572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9131300</wp:posOffset>
                </wp:positionV>
                <wp:extent cx="6858381" cy="466725"/>
                <wp:effectExtent b="0" l="0" r="0" t="0"/>
                <wp:wrapNone/>
                <wp:docPr id="193377874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381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790.0" w:type="dxa"/>
        <w:jc w:val="left"/>
        <w:tblLayout w:type="fixed"/>
        <w:tblLook w:val="0600"/>
      </w:tblPr>
      <w:tblGrid>
        <w:gridCol w:w="900"/>
        <w:gridCol w:w="8991"/>
        <w:gridCol w:w="899"/>
        <w:tblGridChange w:id="0">
          <w:tblGrid>
            <w:gridCol w:w="900"/>
            <w:gridCol w:w="8991"/>
            <w:gridCol w:w="899"/>
          </w:tblGrid>
        </w:tblGridChange>
      </w:tblGrid>
      <w:tr>
        <w:trPr>
          <w:cantSplit w:val="0"/>
          <w:trHeight w:val="2016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648276"/>
                <w:sz w:val="90"/>
                <w:szCs w:val="9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648276"/>
                <w:sz w:val="90"/>
                <w:szCs w:val="90"/>
                <w:u w:val="none"/>
                <w:shd w:fill="auto" w:val="clear"/>
                <w:vertAlign w:val="baseline"/>
                <w:rtl w:val="0"/>
              </w:rPr>
              <w:t xml:space="preserve">Meliha Diomampo</w:t>
            </w:r>
          </w:p>
          <w:p w:rsidR="00000000" w:rsidDel="00000000" w:rsidP="00000000" w:rsidRDefault="00000000" w:rsidRPr="00000000" w14:paraId="00000004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HR and Recruiting 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90.0" w:type="dxa"/>
        <w:jc w:val="left"/>
        <w:tblLayout w:type="fixed"/>
        <w:tblLook w:val="0600"/>
      </w:tblPr>
      <w:tblGrid>
        <w:gridCol w:w="3601"/>
        <w:gridCol w:w="7189"/>
        <w:tblGridChange w:id="0">
          <w:tblGrid>
            <w:gridCol w:w="3601"/>
            <w:gridCol w:w="71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648276" w:space="0" w:sz="18" w:val="single"/>
              <w:right w:color="648276" w:space="0" w:sz="18" w:val="single"/>
            </w:tcBorders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48276" w:space="0" w:sz="18" w:val="single"/>
              <w:left w:color="648276" w:space="0" w:sz="18" w:val="single"/>
            </w:tcBorders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09">
            <w:pPr>
              <w:pStyle w:val="Heading1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Contact</w:t>
            </w:r>
          </w:p>
          <w:p w:rsidR="00000000" w:rsidDel="00000000" w:rsidP="00000000" w:rsidRDefault="00000000" w:rsidRPr="00000000" w14:paraId="0000000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972 339 0931</w:t>
            </w:r>
          </w:p>
          <w:p w:rsidR="00000000" w:rsidDel="00000000" w:rsidP="00000000" w:rsidRDefault="00000000" w:rsidRPr="00000000" w14:paraId="0000000B">
            <w:pPr>
              <w:jc w:val="right"/>
              <w:rPr/>
            </w:pPr>
            <w:hyperlink r:id="rId8">
              <w:r w:rsidDel="00000000" w:rsidR="00000000" w:rsidRPr="00000000">
                <w:rPr>
                  <w:color w:val="f7b615"/>
                  <w:u w:val="single"/>
                  <w:rtl w:val="0"/>
                </w:rPr>
                <w:t xml:space="preserve">mzdiomampo@gmail.com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Frisco, TX</w:t>
            </w:r>
          </w:p>
        </w:tc>
        <w:tc>
          <w:tcPr>
            <w:tcBorders>
              <w:left w:color="648276" w:space="0" w:sz="18" w:val="single"/>
              <w:bottom w:color="648276" w:space="0" w:sz="8" w:val="single"/>
            </w:tcBorders>
          </w:tcPr>
          <w:p w:rsidR="00000000" w:rsidDel="00000000" w:rsidP="00000000" w:rsidRDefault="00000000" w:rsidRPr="00000000" w14:paraId="0000000D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Objective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Seasoned Human Resources and Recruiting professional with over 10 years of experience in full cycle recruiting, workday recruiting implementation, new hire onboarding, employee records audit, process improvement and program development. I am looking to continue developing my HR and Recruiting skills to become a well-rounded leader.</w:t>
            </w:r>
          </w:p>
        </w:tc>
      </w:tr>
      <w:tr>
        <w:trPr>
          <w:cantSplit w:val="0"/>
          <w:trHeight w:val="1332" w:hRule="atLeast"/>
          <w:tblHeader w:val="0"/>
        </w:trPr>
        <w:tc>
          <w:tcPr>
            <w:vMerge w:val="restart"/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0F">
            <w:pPr>
              <w:pStyle w:val="Heading1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10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University of North Texas</w:t>
            </w:r>
          </w:p>
          <w:p w:rsidR="00000000" w:rsidDel="00000000" w:rsidP="00000000" w:rsidRDefault="00000000" w:rsidRPr="00000000" w14:paraId="00000011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Denton, TX</w:t>
            </w:r>
          </w:p>
          <w:p w:rsidR="00000000" w:rsidDel="00000000" w:rsidP="00000000" w:rsidRDefault="00000000" w:rsidRPr="00000000" w14:paraId="00000012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BBA in HR Management</w:t>
            </w:r>
          </w:p>
          <w:p w:rsidR="00000000" w:rsidDel="00000000" w:rsidP="00000000" w:rsidRDefault="00000000" w:rsidRPr="00000000" w14:paraId="00000013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Style w:val="Heading1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Key Skills</w:t>
            </w:r>
          </w:p>
          <w:p w:rsidR="00000000" w:rsidDel="00000000" w:rsidP="00000000" w:rsidRDefault="00000000" w:rsidRPr="00000000" w14:paraId="00000016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Full cycle recruitment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Talent Strategy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Vendor Management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Regression Testing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Post Product System Support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Workday HCM</w:t>
            </w:r>
          </w:p>
          <w:p w:rsidR="00000000" w:rsidDel="00000000" w:rsidP="00000000" w:rsidRDefault="00000000" w:rsidRPr="00000000" w14:paraId="0000001C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Workday Recruiting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People Management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I9 and Onboarding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Style w:val="Heading4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48276" w:space="0" w:sz="8" w:val="single"/>
              <w:left w:color="648276" w:space="0" w:sz="18" w:val="single"/>
              <w:bottom w:color="648276" w:space="0" w:sz="8" w:val="single"/>
            </w:tcBorders>
          </w:tcPr>
          <w:p w:rsidR="00000000" w:rsidDel="00000000" w:rsidP="00000000" w:rsidRDefault="00000000" w:rsidRPr="00000000" w14:paraId="00000021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22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February 2023 - present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Senior Recruiter • Toyota Motor North America (Magnit)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Partnered with Data Engineering leader for a complete overhaul of their recruitment strategy and filled 45 openings in </w:t>
            </w:r>
            <w:r w:rsidDel="00000000" w:rsidR="00000000" w:rsidRPr="00000000">
              <w:rPr>
                <w:rtl w:val="0"/>
              </w:rPr>
              <w:t xml:space="preserve">8 months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Lead Talent Strategist for multi year talent optimization project which includes building out interview strategy and process, hiring manager training, build out recruitment strategy and identify internal and external talent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Workday Recruiting think tank team member to recommend process flow improvements</w:t>
            </w:r>
          </w:p>
          <w:p w:rsidR="00000000" w:rsidDel="00000000" w:rsidP="00000000" w:rsidRDefault="00000000" w:rsidRPr="00000000" w14:paraId="00000027">
            <w:pPr>
              <w:pStyle w:val="Heading2"/>
              <w:rPr/>
            </w:pPr>
            <w:bookmarkStart w:colFirst="0" w:colLast="0" w:name="_heading=h.nudqtynvelt2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Style w:val="Heading2"/>
              <w:rPr/>
            </w:pPr>
            <w:bookmarkStart w:colFirst="0" w:colLast="0" w:name="_heading=h.yogijupcqwtg" w:id="1"/>
            <w:bookmarkEnd w:id="1"/>
            <w:r w:rsidDel="00000000" w:rsidR="00000000" w:rsidRPr="00000000">
              <w:rPr>
                <w:rtl w:val="0"/>
              </w:rPr>
              <w:t xml:space="preserve">September 2021 – April 2022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Workday Recruiting Associate Consultant • OneSource Virtual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Configured workday according to customer requirements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Conducted testing to verify system was following process flow identified by the customer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Investigated and implemented solutions for post production support customers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vMerge w:val="continue"/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48276" w:space="0" w:sz="8" w:val="single"/>
              <w:left w:color="648276" w:space="0" w:sz="18" w:val="single"/>
              <w:bottom w:color="648276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pStyle w:val="Heading2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vMerge w:val="continue"/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48276" w:space="0" w:sz="8" w:val="single"/>
              <w:left w:color="648276" w:space="0" w:sz="18" w:val="single"/>
              <w:bottom w:color="648276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March 2021 – September 2021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Principal Recruiter • Capital One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Full cycle recruitment for Tech organization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December 2019 – March 2021</w:t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Compassionate Care Break 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February 2017 – December 2019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Principal Recruiter • Capital One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Full cycle recruitment for several departments within Capital One Auto Finance and Home Loans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Led Product Management Apprenticeship program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Workday Test Lead for Region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Community Volunteer on behalf of Capital One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Event Planning Team Member for A</w:t>
            </w:r>
            <w:r w:rsidDel="00000000" w:rsidR="00000000" w:rsidRPr="00000000">
              <w:rPr>
                <w:rtl w:val="0"/>
              </w:rPr>
              <w:t xml:space="preserve">sian and Pacific Islander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Resource Group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April 2012 – February 2017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Recruiting Manager • OneSource Virtual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Lead a team of 4 team members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Workday Recruiting Test Lead for internal implementation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Full cycle recruitment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Managed Workday Analyst and Consultant Academy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Processed H1-B Transfers and H1-B Applications for Lottery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Managed candidate assessment rollout project which included vendor selection, assessment build out, testing, and training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Bi-weekly presentations with senior leadership to provide update on recruitment activity and metrics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Weekly meetings with finance team to review and adjust staffing budget</w:t>
            </w:r>
          </w:p>
          <w:p w:rsidR="00000000" w:rsidDel="00000000" w:rsidP="00000000" w:rsidRDefault="00000000" w:rsidRPr="00000000" w14:paraId="0000004A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August 2010 – April 2012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University Relations Recruiting Coordinator • Ericsson (Corestaff)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Managed all events for University Relations team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Managed Interview Power Days which included candidate communication, candidate travel scheduling, booking interview rooms, building out interview day schedule and ordering food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Managed Ad Hoc Interview scheduling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Style w:val="Heading2"/>
              <w:rPr/>
            </w:pPr>
            <w:r w:rsidDel="00000000" w:rsidR="00000000" w:rsidRPr="00000000">
              <w:rPr>
                <w:rtl w:val="0"/>
              </w:rPr>
              <w:t xml:space="preserve">March 2008 – February 2010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Human Resources Coordinator • Turner Construction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Stood up imaging repository system for all employee files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Completed an employee file and I9 audit for all Turner Field locations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Created and led employee file retention training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Input data changes into HRIS system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62" w:hRule="atLeast"/>
          <w:tblHeader w:val="0"/>
        </w:trPr>
        <w:tc>
          <w:tcPr>
            <w:vMerge w:val="continue"/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48276" w:space="0" w:sz="8" w:val="single"/>
              <w:left w:color="648276" w:space="0" w:sz="18" w:val="single"/>
              <w:bottom w:color="648276" w:space="0" w:sz="8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Personal Projects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Family Business</w:t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HipSkate (2019 – present)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Operating out of Frisco, TX</w:t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(Inline skating program for children)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Hobbies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Running (London, Chicago, and Austin Marathons completed)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Strength Training</w:t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Reading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Cooking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9" w:hRule="atLeast"/>
          <w:tblHeader w:val="0"/>
        </w:trPr>
        <w:tc>
          <w:tcPr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6" w:hRule="atLeast"/>
          <w:tblHeader w:val="0"/>
        </w:trPr>
        <w:tc>
          <w:tcPr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" w:hRule="atLeast"/>
          <w:tblHeader w:val="0"/>
        </w:trPr>
        <w:tc>
          <w:tcPr>
            <w:tcBorders>
              <w:right w:color="648276" w:space="0" w:sz="18" w:val="single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sz w:val="12"/>
          <w:szCs w:val="12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pgSz w:h="15840" w:w="12240" w:orient="portrait"/>
      <w:pgMar w:bottom="720" w:top="720" w:left="720" w:right="720" w:header="432" w:footer="14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88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40404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40404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53390" cy="453390"/>
              <wp:effectExtent b="0" l="0" r="0" t="0"/>
              <wp:wrapNone/>
              <wp:docPr descr="•• PROTECTED 関係者外秘" id="1933778750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8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eiyo" w:cs="Meiyo" w:eastAsia="Meiyo" w:hAnsi="Meiy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•• PROTECTED 関係者外秘</w:t>
                          </w:r>
                        </w:p>
                      </w:txbxContent>
                    </wps:txbx>
                    <wps:bodyPr anchorCtr="0" anchor="t" bIns="0" lIns="254000" spcFirstLastPara="1" rIns="0" wrap="square" tIns="1905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53390" cy="453390"/>
              <wp:effectExtent b="0" l="0" r="0" t="0"/>
              <wp:wrapNone/>
              <wp:docPr descr="•• PROTECTED 関係者外秘" id="1933778750" name="image4.png"/>
              <a:graphic>
                <a:graphicData uri="http://schemas.openxmlformats.org/drawingml/2006/picture">
                  <pic:pic>
                    <pic:nvPicPr>
                      <pic:cNvPr descr="•• PROTECTED 関係者外秘"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3390" cy="4533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88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40404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40404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53390" cy="453390"/>
              <wp:effectExtent b="0" l="0" r="0" t="0"/>
              <wp:wrapNone/>
              <wp:docPr descr="•• PROTECTED 関係者外秘" id="193377874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8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eiyo" w:cs="Meiyo" w:eastAsia="Meiyo" w:hAnsi="Meiy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•• PROTECTED 関係者外秘</w:t>
                          </w:r>
                        </w:p>
                      </w:txbxContent>
                    </wps:txbx>
                    <wps:bodyPr anchorCtr="0" anchor="t" bIns="0" lIns="254000" spcFirstLastPara="1" rIns="0" wrap="square" tIns="1905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53390" cy="453390"/>
              <wp:effectExtent b="0" l="0" r="0" t="0"/>
              <wp:wrapNone/>
              <wp:docPr descr="•• PROTECTED 関係者外秘" id="1933778747" name="image1.png"/>
              <a:graphic>
                <a:graphicData uri="http://schemas.openxmlformats.org/drawingml/2006/picture">
                  <pic:pic>
                    <pic:nvPicPr>
                      <pic:cNvPr descr="•• PROTECTED 関係者外秘"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3390" cy="4533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88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40404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40404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53390" cy="453390"/>
              <wp:effectExtent b="0" l="0" r="0" t="0"/>
              <wp:wrapNone/>
              <wp:docPr descr="•• PROTECTED 関係者外秘" id="193377874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8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eiyo" w:cs="Meiyo" w:eastAsia="Meiyo" w:hAnsi="Meiyo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•• PROTECTED 関係者外秘</w:t>
                          </w:r>
                        </w:p>
                      </w:txbxContent>
                    </wps:txbx>
                    <wps:bodyPr anchorCtr="0" anchor="t" bIns="0" lIns="254000" spcFirstLastPara="1" rIns="0" wrap="square" tIns="1905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53390" cy="453390"/>
              <wp:effectExtent b="0" l="0" r="0" t="0"/>
              <wp:wrapNone/>
              <wp:docPr descr="•• PROTECTED 関係者外秘" id="1933778748" name="image2.png"/>
              <a:graphic>
                <a:graphicData uri="http://schemas.openxmlformats.org/drawingml/2006/picture">
                  <pic:pic>
                    <pic:nvPicPr>
                      <pic:cNvPr descr="•• PROTECTED 関係者外秘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3390" cy="4533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color w:val="404040"/>
        <w:sz w:val="22"/>
        <w:szCs w:val="22"/>
        <w:lang w:val="en-US"/>
      </w:rPr>
    </w:rPrDefault>
    <w:pPrDefault>
      <w:pPr>
        <w:spacing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120" w:lineRule="auto"/>
    </w:pPr>
    <w:rPr>
      <w:rFonts w:ascii="Georgia" w:cs="Georgia" w:eastAsia="Georgia" w:hAnsi="Georgia"/>
      <w:b w:val="1"/>
      <w:color w:val="648276"/>
      <w:sz w:val="28"/>
      <w:szCs w:val="28"/>
    </w:rPr>
  </w:style>
  <w:style w:type="paragraph" w:styleId="Heading2">
    <w:name w:val="heading 2"/>
    <w:basedOn w:val="Normal"/>
    <w:next w:val="Normal"/>
    <w:pPr>
      <w:spacing w:before="40" w:line="240" w:lineRule="auto"/>
    </w:pPr>
    <w:rPr>
      <w:i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line="240" w:lineRule="auto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line="240" w:lineRule="auto"/>
    </w:pPr>
    <w:rPr>
      <w:color w:val="23293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120" w:line="240" w:lineRule="auto"/>
    </w:pPr>
    <w:rPr>
      <w:rFonts w:ascii="Georgia" w:cs="Georgia" w:eastAsia="Georgia" w:hAnsi="Georgia"/>
      <w:sz w:val="90"/>
      <w:szCs w:val="90"/>
    </w:rPr>
  </w:style>
  <w:style w:type="paragraph" w:styleId="Normal" w:default="1">
    <w:name w:val="Normal"/>
    <w:uiPriority w:val="7"/>
    <w:qFormat w:val="1"/>
    <w:rsid w:val="00E8639E"/>
    <w:pPr>
      <w:spacing w:line="288" w:lineRule="auto"/>
    </w:pPr>
    <w:rPr>
      <w:color w:val="404040" w:themeColor="text1" w:themeTint="0000BF"/>
      <w:sz w:val="22"/>
    </w:rPr>
  </w:style>
  <w:style w:type="paragraph" w:styleId="Heading1">
    <w:name w:val="heading 1"/>
    <w:basedOn w:val="Normal"/>
    <w:next w:val="Normal"/>
    <w:link w:val="Heading1Char"/>
    <w:uiPriority w:val="3"/>
    <w:qFormat w:val="1"/>
    <w:rsid w:val="00AB2CDC"/>
    <w:pPr>
      <w:spacing w:after="120" w:before="120"/>
      <w:outlineLvl w:val="0"/>
    </w:pPr>
    <w:rPr>
      <w:rFonts w:cs="Times New Roman (Body CS)" w:asciiTheme="majorHAnsi" w:hAnsiTheme="majorHAnsi"/>
      <w:b w:val="1"/>
      <w:color w:val="648276" w:themeColor="accent5"/>
      <w:sz w:val="28"/>
    </w:rPr>
  </w:style>
  <w:style w:type="paragraph" w:styleId="Heading2">
    <w:name w:val="heading 2"/>
    <w:basedOn w:val="Normal"/>
    <w:next w:val="Normal"/>
    <w:link w:val="Heading2Char"/>
    <w:uiPriority w:val="3"/>
    <w:qFormat w:val="1"/>
    <w:rsid w:val="005D36AC"/>
    <w:pPr>
      <w:spacing w:before="40" w:line="240" w:lineRule="auto"/>
      <w:outlineLvl w:val="1"/>
    </w:pPr>
    <w:rPr>
      <w:i w:val="1"/>
      <w:sz w:val="20"/>
    </w:rPr>
  </w:style>
  <w:style w:type="paragraph" w:styleId="Heading3">
    <w:name w:val="heading 3"/>
    <w:basedOn w:val="Normal"/>
    <w:next w:val="Normal"/>
    <w:link w:val="Heading3Char"/>
    <w:uiPriority w:val="3"/>
    <w:qFormat w:val="1"/>
    <w:rsid w:val="005D36AC"/>
    <w:pPr>
      <w:keepNext w:val="1"/>
      <w:keepLines w:val="1"/>
      <w:spacing w:line="240" w:lineRule="auto"/>
      <w:outlineLvl w:val="2"/>
    </w:pPr>
    <w:rPr>
      <w:rFonts w:cstheme="majorBidi" w:eastAsiaTheme="majorEastAsia"/>
    </w:rPr>
  </w:style>
  <w:style w:type="paragraph" w:styleId="Heading4">
    <w:name w:val="heading 4"/>
    <w:basedOn w:val="Normal"/>
    <w:next w:val="Normal"/>
    <w:link w:val="Heading4Char"/>
    <w:uiPriority w:val="3"/>
    <w:qFormat w:val="1"/>
    <w:rsid w:val="005D36AC"/>
    <w:pPr>
      <w:keepNext w:val="1"/>
      <w:keepLines w:val="1"/>
      <w:spacing w:line="240" w:lineRule="auto"/>
      <w:outlineLvl w:val="3"/>
    </w:pPr>
    <w:rPr>
      <w:rFonts w:cstheme="majorBidi" w:eastAsiaTheme="majorEastAsia"/>
      <w:iCs w:val="1"/>
      <w:color w:val="242935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rsid w:val="00F316AD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E8639E"/>
    <w:rPr>
      <w:color w:val="404040" w:themeColor="text1" w:themeTint="0000BF"/>
      <w:sz w:val="22"/>
    </w:rPr>
  </w:style>
  <w:style w:type="paragraph" w:styleId="Footer">
    <w:name w:val="footer"/>
    <w:basedOn w:val="Normal"/>
    <w:link w:val="FooterChar"/>
    <w:uiPriority w:val="99"/>
    <w:semiHidden w:val="1"/>
    <w:rsid w:val="00F316AD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E8639E"/>
    <w:rPr>
      <w:color w:val="404040" w:themeColor="text1" w:themeTint="0000BF"/>
      <w:sz w:val="22"/>
    </w:rPr>
  </w:style>
  <w:style w:type="table" w:styleId="TableGrid">
    <w:name w:val="Table Grid"/>
    <w:basedOn w:val="TableNormal"/>
    <w:uiPriority w:val="39"/>
    <w:rsid w:val="00F316A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itle">
    <w:name w:val="Title"/>
    <w:basedOn w:val="Normal"/>
    <w:next w:val="Normal"/>
    <w:link w:val="TitleChar"/>
    <w:qFormat w:val="1"/>
    <w:rsid w:val="00C42F47"/>
    <w:pPr>
      <w:spacing w:after="120" w:before="120" w:line="240" w:lineRule="auto"/>
    </w:pPr>
    <w:rPr>
      <w:rFonts w:cs="Times New Roman (Body CS)" w:asciiTheme="majorHAnsi" w:hAnsiTheme="majorHAnsi"/>
      <w:sz w:val="90"/>
    </w:rPr>
  </w:style>
  <w:style w:type="character" w:styleId="TitleChar" w:customStyle="1">
    <w:name w:val="Title Char"/>
    <w:basedOn w:val="DefaultParagraphFont"/>
    <w:link w:val="Title"/>
    <w:rsid w:val="00C42F47"/>
    <w:rPr>
      <w:rFonts w:cs="Times New Roman (Body CS)" w:asciiTheme="majorHAnsi" w:hAnsiTheme="majorHAnsi"/>
      <w:color w:val="000000" w:themeColor="text1"/>
      <w:sz w:val="90"/>
    </w:rPr>
  </w:style>
  <w:style w:type="paragraph" w:styleId="Subtitle">
    <w:name w:val="Subtitle"/>
    <w:basedOn w:val="Normal"/>
    <w:next w:val="Normal"/>
    <w:link w:val="SubtitleChar"/>
    <w:uiPriority w:val="2"/>
    <w:qFormat w:val="1"/>
    <w:rsid w:val="00C42F47"/>
    <w:pPr>
      <w:spacing w:after="120" w:before="120" w:line="240" w:lineRule="auto"/>
    </w:pPr>
    <w:rPr>
      <w:rFonts w:cs="Times New Roman (Body CS)" w:asciiTheme="majorHAnsi" w:hAnsiTheme="majorHAnsi"/>
      <w:b w:val="1"/>
      <w:sz w:val="44"/>
    </w:rPr>
  </w:style>
  <w:style w:type="character" w:styleId="SubtitleChar" w:customStyle="1">
    <w:name w:val="Subtitle Char"/>
    <w:basedOn w:val="DefaultParagraphFont"/>
    <w:link w:val="Subtitle"/>
    <w:uiPriority w:val="2"/>
    <w:rsid w:val="00E8639E"/>
    <w:rPr>
      <w:rFonts w:cs="Times New Roman (Body CS)" w:asciiTheme="majorHAnsi" w:hAnsiTheme="majorHAnsi"/>
      <w:b w:val="1"/>
      <w:color w:val="404040" w:themeColor="text1" w:themeTint="0000BF"/>
      <w:sz w:val="44"/>
    </w:rPr>
  </w:style>
  <w:style w:type="character" w:styleId="Heading1Char" w:customStyle="1">
    <w:name w:val="Heading 1 Char"/>
    <w:basedOn w:val="DefaultParagraphFont"/>
    <w:link w:val="Heading1"/>
    <w:uiPriority w:val="3"/>
    <w:rsid w:val="00E8639E"/>
    <w:rPr>
      <w:rFonts w:cs="Times New Roman (Body CS)" w:asciiTheme="majorHAnsi" w:hAnsiTheme="majorHAnsi"/>
      <w:b w:val="1"/>
      <w:color w:val="648276" w:themeColor="accent5"/>
      <w:sz w:val="28"/>
    </w:rPr>
  </w:style>
  <w:style w:type="character" w:styleId="Heading2Char" w:customStyle="1">
    <w:name w:val="Heading 2 Char"/>
    <w:basedOn w:val="DefaultParagraphFont"/>
    <w:link w:val="Heading2"/>
    <w:uiPriority w:val="3"/>
    <w:rsid w:val="005D36AC"/>
    <w:rPr>
      <w:i w:val="1"/>
      <w:color w:val="404040" w:themeColor="text1" w:themeTint="0000BF"/>
      <w:sz w:val="20"/>
    </w:rPr>
  </w:style>
  <w:style w:type="character" w:styleId="PlaceholderText">
    <w:name w:val="Placeholder Text"/>
    <w:basedOn w:val="DefaultParagraphFont"/>
    <w:uiPriority w:val="99"/>
    <w:semiHidden w:val="1"/>
    <w:rsid w:val="00A77921"/>
    <w:rPr>
      <w:color w:val="808080"/>
    </w:rPr>
  </w:style>
  <w:style w:type="character" w:styleId="Heading3Char" w:customStyle="1">
    <w:name w:val="Heading 3 Char"/>
    <w:basedOn w:val="DefaultParagraphFont"/>
    <w:link w:val="Heading3"/>
    <w:uiPriority w:val="3"/>
    <w:rsid w:val="00E8639E"/>
    <w:rPr>
      <w:rFonts w:cstheme="majorBidi" w:eastAsiaTheme="majorEastAsia"/>
      <w:color w:val="404040" w:themeColor="text1" w:themeTint="0000BF"/>
      <w:sz w:val="22"/>
    </w:rPr>
  </w:style>
  <w:style w:type="paragraph" w:styleId="TitleAlt" w:customStyle="1">
    <w:name w:val="Title Alt"/>
    <w:basedOn w:val="Normal"/>
    <w:uiPriority w:val="1"/>
    <w:qFormat w:val="1"/>
    <w:rsid w:val="00C42F47"/>
    <w:pPr>
      <w:spacing w:after="120" w:before="120" w:line="240" w:lineRule="auto"/>
    </w:pPr>
    <w:rPr>
      <w:rFonts w:asciiTheme="majorHAnsi" w:hAnsiTheme="majorHAnsi"/>
      <w:color w:val="648276" w:themeColor="accent5"/>
      <w:sz w:val="90"/>
    </w:rPr>
  </w:style>
  <w:style w:type="character" w:styleId="Heading4Char" w:customStyle="1">
    <w:name w:val="Heading 4 Char"/>
    <w:basedOn w:val="DefaultParagraphFont"/>
    <w:link w:val="Heading4"/>
    <w:uiPriority w:val="3"/>
    <w:rsid w:val="00E8639E"/>
    <w:rPr>
      <w:rFonts w:cstheme="majorBidi" w:eastAsiaTheme="majorEastAsia"/>
      <w:iCs w:val="1"/>
      <w:color w:val="242935" w:themeColor="accent1" w:themeShade="0000BF"/>
      <w:sz w:val="22"/>
    </w:rPr>
  </w:style>
  <w:style w:type="character" w:styleId="Hyperlink">
    <w:name w:val="Hyperlink"/>
    <w:basedOn w:val="DefaultParagraphFont"/>
    <w:uiPriority w:val="99"/>
    <w:semiHidden w:val="1"/>
    <w:rsid w:val="008D72A1"/>
    <w:rPr>
      <w:color w:val="f7b61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8D72A1"/>
    <w:rPr>
      <w:color w:val="605e5c"/>
      <w:shd w:color="auto" w:fill="e1dfdd" w:val="clear"/>
    </w:rPr>
  </w:style>
  <w:style w:type="paragraph" w:styleId="ListParagraph">
    <w:name w:val="List Paragraph"/>
    <w:basedOn w:val="Normal"/>
    <w:uiPriority w:val="34"/>
    <w:semiHidden w:val="1"/>
    <w:qFormat w:val="1"/>
    <w:rsid w:val="008D72A1"/>
    <w:pPr>
      <w:ind w:left="720"/>
      <w:contextualSpacing w:val="1"/>
    </w:pPr>
  </w:style>
  <w:style w:type="paragraph" w:styleId="Subtitle">
    <w:name w:val="Subtitle"/>
    <w:basedOn w:val="Normal"/>
    <w:next w:val="Normal"/>
    <w:pPr>
      <w:spacing w:after="120" w:before="120" w:line="240" w:lineRule="auto"/>
    </w:pPr>
    <w:rPr>
      <w:rFonts w:ascii="Georgia" w:cs="Georgia" w:eastAsia="Georgia" w:hAnsi="Georgia"/>
      <w:b w:val="1"/>
      <w:sz w:val="44"/>
      <w:szCs w:val="4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44.0" w:type="dxa"/>
        <w:bottom w:w="0.0" w:type="dxa"/>
        <w:right w:w="144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44.0" w:type="dxa"/>
        <w:bottom w:w="0.0" w:type="dxa"/>
        <w:right w:w="144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yperlink" Target="mailto:mzdiomampo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dernResume">
  <a:themeElements>
    <a:clrScheme name="ModernResume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A5AB81"/>
      </a:accent3>
      <a:accent4>
        <a:srgbClr val="D8B25C"/>
      </a:accent4>
      <a:accent5>
        <a:srgbClr val="648276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2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BJnMXiILcsWvwTZNlohavUnoKw==">CgMxLjAyDmgubnVkcXR5bnZlbHQyMg5oLnlvZ2lqdXBjcXd0ZzgAciExVGZGR01KMnB3UVFsWGxkVmtOeGRpWmFoQUJyeFVwSTQ=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2023-12-21T21:16:00Z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ClassificationContentMarkingHeaderShapeIds">
    <vt:lpwstr>654456f1,73431f3a,6f399b14</vt:lpwstr>
  </property>
  <property fmtid="{D5CDD505-2E9C-101B-9397-08002B2CF9AE}" pid="4" name="ClassificationContentMarkingHeaderFontProps">
    <vt:lpwstr>#000000,10,Meiyo</vt:lpwstr>
  </property>
  <property fmtid="{D5CDD505-2E9C-101B-9397-08002B2CF9AE}" pid="5" name="ClassificationContentMarkingHeaderText">
    <vt:lpwstr>•• PROTECTED 関係者外秘</vt:lpwstr>
  </property>
</Properties>
</file>